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1-2月全州经济运行情况</w:t>
      </w:r>
    </w:p>
    <w:p>
      <w:pPr>
        <w:spacing w:line="576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1-2月，全州上下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着眼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促进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经济发展，积极主动作为，着力提升数据质量，工业、投资、财政增速回落明显，消费、金融形势向好，居民消费价格基本平稳,居民消费意愿显著回升。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规模以上工业回落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明显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1-2月，全州规模以上工业增加值同比下降17.2%，较上年同期回落21.3个百分点。</w:t>
      </w:r>
    </w:p>
    <w:p>
      <w:pPr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光伏行业增速回落明显</w:t>
      </w:r>
      <w:r>
        <w:rPr>
          <w:rFonts w:hint="eastAsia" w:ascii="仿宋_GB2312" w:eastAsia="仿宋_GB2312"/>
          <w:sz w:val="32"/>
          <w:szCs w:val="32"/>
        </w:rPr>
        <w:t>。1-2月</w:t>
      </w:r>
      <w:r>
        <w:rPr>
          <w:rFonts w:ascii="仿宋_GB2312" w:eastAsia="仿宋_GB2312"/>
          <w:sz w:val="32"/>
          <w:szCs w:val="32"/>
        </w:rPr>
        <w:t>，全州</w:t>
      </w:r>
      <w:r>
        <w:rPr>
          <w:rFonts w:hint="eastAsia" w:ascii="仿宋_GB2312" w:eastAsia="仿宋_GB2312"/>
          <w:sz w:val="32"/>
          <w:szCs w:val="32"/>
        </w:rPr>
        <w:t>光伏发电行业受限电常态化和光照同比减少的影响，累计增加值同比下降17.6%，较上年同期回落30.8个百分点，占规模以上工业的比重为</w:t>
      </w:r>
      <w:r>
        <w:rPr>
          <w:rFonts w:ascii="仿宋_GB2312" w:eastAsia="仿宋_GB2312"/>
          <w:sz w:val="32"/>
          <w:szCs w:val="32"/>
        </w:rPr>
        <w:t>43.2</w:t>
      </w:r>
      <w:r>
        <w:rPr>
          <w:rFonts w:hint="eastAsia" w:ascii="仿宋_GB2312" w:eastAsia="仿宋_GB2312"/>
          <w:sz w:val="32"/>
          <w:szCs w:val="32"/>
        </w:rPr>
        <w:t>%，影响规模以上工业增长7.7个百分点。</w:t>
      </w:r>
    </w:p>
    <w:p>
      <w:pPr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水电行业延续下降趋势</w:t>
      </w:r>
      <w:r>
        <w:rPr>
          <w:rFonts w:hint="eastAsia" w:ascii="仿宋_GB2312" w:eastAsia="仿宋_GB2312"/>
          <w:sz w:val="32"/>
          <w:szCs w:val="32"/>
        </w:rPr>
        <w:t>。因受黄河来水量减少影响，出、入库流量同比下降较多，库区水位同比偏低，规上工业水电行业延续了上年持续下降的趋势，累计增加值同比下降28.5%，增速较上年同期回落38.4个百分点，占规模以上工业的比重为31.5%，影响规上工业增长10.5个百分点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二、固定资产投资大幅下降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1-2月，全州完成固定资产投资同比下降54.6%。</w:t>
      </w:r>
    </w:p>
    <w:p>
      <w:pPr>
        <w:spacing w:line="576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投资项目开复工率低。</w:t>
      </w:r>
      <w:r>
        <w:rPr>
          <w:rFonts w:hint="eastAsia" w:ascii="仿宋_GB2312" w:eastAsia="仿宋_GB2312"/>
          <w:sz w:val="32"/>
          <w:szCs w:val="32"/>
        </w:rPr>
        <w:t>2月，在库项目中产生投资的仅有66个，较上年减少7个，开复工率为15.8%，较上年低5.54个百分点。同时，项目投资额下降明显。2月，抛去新能源，完成投资恶较同期减少2.23亿元，下降65.3%，影响固定资产投资下降9.97个百分点。</w:t>
      </w:r>
    </w:p>
    <w:p>
      <w:pPr>
        <w:spacing w:line="576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新能源投资支撑乏力</w:t>
      </w:r>
      <w:r>
        <w:rPr>
          <w:rFonts w:hint="eastAsia" w:ascii="仿宋_GB2312" w:eastAsia="仿宋_GB2312"/>
          <w:sz w:val="32"/>
          <w:szCs w:val="32"/>
        </w:rPr>
        <w:t>。1-2月份，全州新能源项目完成投资下降52.7%，影响固定资产投资下降44.5个百分点。其中：黄河公司、华海、华豫公司本月均无投资，三家公司影响固定资产投资</w:t>
      </w:r>
      <w:r>
        <w:rPr>
          <w:rFonts w:ascii="仿宋_GB2312" w:eastAsia="仿宋_GB2312"/>
          <w:sz w:val="32"/>
          <w:szCs w:val="32"/>
        </w:rPr>
        <w:t>下降</w:t>
      </w:r>
      <w:r>
        <w:rPr>
          <w:rFonts w:hint="eastAsia" w:ascii="仿宋_GB2312" w:eastAsia="仿宋_GB2312"/>
          <w:sz w:val="32"/>
          <w:szCs w:val="32"/>
        </w:rPr>
        <w:t>64.7个百分点。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消费品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市场较快增长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1-2</w:t>
      </w:r>
      <w:r>
        <w:rPr>
          <w:rFonts w:hint="eastAsia" w:ascii="仿宋_GB2312" w:eastAsia="仿宋_GB2312"/>
          <w:sz w:val="32"/>
          <w:szCs w:val="32"/>
        </w:rPr>
        <w:t>月，全州实现限额以上社会消费品零售总额</w:t>
      </w:r>
      <w:r>
        <w:rPr>
          <w:rFonts w:ascii="仿宋_GB2312" w:eastAsia="仿宋_GB2312"/>
          <w:sz w:val="32"/>
          <w:szCs w:val="32"/>
        </w:rPr>
        <w:t>1.85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18.3</w:t>
      </w:r>
      <w:r>
        <w:rPr>
          <w:rFonts w:hint="eastAsia" w:ascii="仿宋_GB2312" w:eastAsia="仿宋_GB2312"/>
          <w:sz w:val="32"/>
          <w:szCs w:val="32"/>
        </w:rPr>
        <w:t>%，增速较上年同期提高</w:t>
      </w:r>
      <w:r>
        <w:rPr>
          <w:rFonts w:ascii="仿宋_GB2312" w:eastAsia="仿宋_GB2312"/>
          <w:sz w:val="32"/>
          <w:szCs w:val="32"/>
        </w:rPr>
        <w:t>14.1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百分点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批发业拉动作用强劲。</w:t>
      </w:r>
      <w:r>
        <w:rPr>
          <w:rFonts w:hint="eastAsia" w:ascii="仿宋_GB2312" w:eastAsia="仿宋_GB2312"/>
          <w:sz w:val="32"/>
          <w:szCs w:val="32"/>
        </w:rPr>
        <w:t>批发业、</w:t>
      </w:r>
      <w:r>
        <w:rPr>
          <w:rFonts w:ascii="仿宋_GB2312" w:eastAsia="仿宋_GB2312"/>
          <w:sz w:val="32"/>
          <w:szCs w:val="32"/>
        </w:rPr>
        <w:t>零售业、餐饮业分别</w:t>
      </w:r>
      <w:r>
        <w:rPr>
          <w:rFonts w:hint="eastAsia" w:ascii="仿宋_GB2312" w:eastAsia="仿宋_GB2312"/>
          <w:sz w:val="32"/>
          <w:szCs w:val="32"/>
        </w:rPr>
        <w:t>实现零售额</w:t>
      </w:r>
      <w:r>
        <w:rPr>
          <w:rFonts w:ascii="仿宋_GB2312" w:eastAsia="仿宋_GB2312"/>
          <w:sz w:val="32"/>
          <w:szCs w:val="32"/>
        </w:rPr>
        <w:t>1.34</w:t>
      </w:r>
      <w:r>
        <w:rPr>
          <w:rFonts w:hint="eastAsia" w:ascii="仿宋_GB2312" w:eastAsia="仿宋_GB2312"/>
          <w:sz w:val="32"/>
          <w:szCs w:val="32"/>
        </w:rPr>
        <w:t>亿元、0.45亿元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0.03亿元，依次同比增长</w:t>
      </w:r>
      <w:r>
        <w:rPr>
          <w:rFonts w:ascii="仿宋_GB2312" w:eastAsia="仿宋_GB2312"/>
          <w:sz w:val="32"/>
          <w:szCs w:val="32"/>
        </w:rPr>
        <w:t>26.3</w:t>
      </w:r>
      <w:r>
        <w:rPr>
          <w:rFonts w:hint="eastAsia" w:ascii="仿宋_GB2312" w:eastAsia="仿宋_GB2312"/>
          <w:sz w:val="32"/>
          <w:szCs w:val="32"/>
        </w:rPr>
        <w:t>%、0.5</w:t>
      </w:r>
      <w:r>
        <w:rPr>
          <w:rFonts w:ascii="仿宋_GB2312" w:eastAsia="仿宋_GB2312"/>
          <w:sz w:val="32"/>
          <w:szCs w:val="32"/>
        </w:rPr>
        <w:t>%、</w:t>
      </w:r>
      <w:r>
        <w:rPr>
          <w:rFonts w:hint="eastAsia" w:ascii="仿宋_GB2312" w:eastAsia="仿宋_GB2312"/>
          <w:sz w:val="32"/>
          <w:szCs w:val="32"/>
        </w:rPr>
        <w:t>29.1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，分</w:t>
      </w:r>
      <w:r>
        <w:rPr>
          <w:rFonts w:ascii="仿宋_GB2312" w:eastAsia="仿宋_GB2312"/>
          <w:sz w:val="32"/>
          <w:szCs w:val="32"/>
        </w:rPr>
        <w:t>别拉动限额以上消费品零售总额</w:t>
      </w:r>
      <w:r>
        <w:rPr>
          <w:rFonts w:hint="eastAsia" w:ascii="仿宋_GB2312" w:eastAsia="仿宋_GB2312"/>
          <w:sz w:val="32"/>
          <w:szCs w:val="32"/>
        </w:rPr>
        <w:t>增长17.9个</w:t>
      </w:r>
      <w:r>
        <w:rPr>
          <w:rFonts w:ascii="仿宋_GB2312" w:eastAsia="仿宋_GB2312"/>
          <w:sz w:val="32"/>
          <w:szCs w:val="32"/>
        </w:rPr>
        <w:t>百分点</w:t>
      </w:r>
      <w:r>
        <w:rPr>
          <w:rFonts w:hint="eastAsia" w:ascii="仿宋_GB2312" w:eastAsia="仿宋_GB2312"/>
          <w:sz w:val="32"/>
          <w:szCs w:val="32"/>
        </w:rPr>
        <w:t>、0.1个</w:t>
      </w:r>
      <w:r>
        <w:rPr>
          <w:rFonts w:ascii="仿宋_GB2312" w:eastAsia="仿宋_GB2312"/>
          <w:sz w:val="32"/>
          <w:szCs w:val="32"/>
        </w:rPr>
        <w:t>百分点和</w:t>
      </w:r>
      <w:r>
        <w:rPr>
          <w:rFonts w:hint="eastAsia" w:ascii="仿宋_GB2312" w:eastAsia="仿宋_GB2312"/>
          <w:sz w:val="32"/>
          <w:szCs w:val="32"/>
        </w:rPr>
        <w:t>0.5个</w:t>
      </w:r>
      <w:r>
        <w:rPr>
          <w:rFonts w:ascii="仿宋_GB2312" w:eastAsia="仿宋_GB2312"/>
          <w:sz w:val="32"/>
          <w:szCs w:val="32"/>
        </w:rPr>
        <w:t>百分点</w:t>
      </w:r>
      <w:r>
        <w:rPr>
          <w:rFonts w:hint="eastAsia" w:ascii="仿宋_GB2312" w:eastAsia="仿宋_GB2312"/>
          <w:sz w:val="32"/>
          <w:szCs w:val="32"/>
        </w:rPr>
        <w:t>；住宿业实现零售额0.0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亿元，同比下降14.7%，影响</w:t>
      </w:r>
      <w:r>
        <w:rPr>
          <w:rFonts w:ascii="仿宋_GB2312" w:eastAsia="仿宋_GB2312"/>
          <w:sz w:val="32"/>
          <w:szCs w:val="32"/>
        </w:rPr>
        <w:t>限额以上消费品零售总额</w:t>
      </w:r>
      <w:r>
        <w:rPr>
          <w:rFonts w:hint="eastAsia" w:ascii="仿宋_GB2312" w:eastAsia="仿宋_GB2312"/>
          <w:sz w:val="32"/>
          <w:szCs w:val="32"/>
        </w:rPr>
        <w:t>下降</w:t>
      </w:r>
      <w:r>
        <w:rPr>
          <w:rFonts w:ascii="仿宋_GB2312" w:eastAsia="仿宋_GB2312"/>
          <w:sz w:val="32"/>
          <w:szCs w:val="32"/>
        </w:rPr>
        <w:t>0.2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ascii="仿宋_GB2312" w:eastAsia="仿宋_GB2312"/>
          <w:sz w:val="32"/>
          <w:szCs w:val="32"/>
        </w:rPr>
        <w:t>百分点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 xml:space="preserve">按限额以上单位商品零售类值呈“七增六降”。 </w:t>
      </w:r>
      <w:r>
        <w:rPr>
          <w:rFonts w:hint="eastAsia" w:ascii="仿宋_GB2312" w:eastAsia="仿宋_GB2312"/>
          <w:sz w:val="32"/>
          <w:szCs w:val="32"/>
        </w:rPr>
        <w:t>1-2月，限额以上单位“吃、穿、用”商品零售实现零售额1.68亿元，增长12.7%。其中，石油及制品类、家用电器和音像器材类、烟酒类、化妆品类、五金.电料类、文化办公用品类、日用品类分别增长27.7%、52.5%、14.5%、13.6%、60.0%、5.6%、3.8%。书报杂志类、粮油.食品类、其他未列明商品类，体育.娱乐用品类，服装.鞋帽.针纺织品类、饮料类分别下降52.3%、26.2%、19.5%、12.5%、11.5%、3.8%。</w:t>
      </w:r>
    </w:p>
    <w:p>
      <w:pPr>
        <w:spacing w:line="576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四、财政收支增速</w:t>
      </w:r>
      <w:r>
        <w:rPr>
          <w:rFonts w:ascii="黑体" w:hAnsi="黑体" w:eastAsia="黑体"/>
          <w:sz w:val="32"/>
          <w:szCs w:val="32"/>
        </w:rPr>
        <w:t>呈“</w:t>
      </w:r>
      <w:r>
        <w:rPr>
          <w:rFonts w:hint="eastAsia" w:ascii="黑体" w:hAnsi="黑体" w:eastAsia="黑体"/>
          <w:sz w:val="32"/>
          <w:szCs w:val="32"/>
        </w:rPr>
        <w:t>一增一降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，全州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ascii="仿宋_GB2312" w:eastAsia="仿宋_GB2312"/>
          <w:sz w:val="32"/>
          <w:szCs w:val="32"/>
        </w:rPr>
        <w:t>地方一般公共预算收入</w:t>
      </w:r>
      <w:r>
        <w:rPr>
          <w:rFonts w:hint="eastAsia" w:ascii="仿宋_GB2312" w:eastAsia="仿宋_GB2312"/>
          <w:sz w:val="32"/>
          <w:szCs w:val="32"/>
        </w:rPr>
        <w:t>3.21亿元</w:t>
      </w:r>
      <w:r>
        <w:rPr>
          <w:rFonts w:ascii="仿宋_GB2312" w:eastAsia="仿宋_GB2312"/>
          <w:sz w:val="32"/>
          <w:szCs w:val="32"/>
        </w:rPr>
        <w:t>，同比下降</w:t>
      </w:r>
      <w:r>
        <w:rPr>
          <w:rFonts w:hint="eastAsia" w:ascii="仿宋_GB2312" w:eastAsia="仿宋_GB2312"/>
          <w:sz w:val="32"/>
          <w:szCs w:val="32"/>
        </w:rPr>
        <w:t>23.4</w:t>
      </w:r>
      <w:r>
        <w:rPr>
          <w:rFonts w:ascii="仿宋_GB2312" w:eastAsia="仿宋_GB2312"/>
          <w:sz w:val="32"/>
          <w:szCs w:val="32"/>
        </w:rPr>
        <w:t>%。完成一般</w:t>
      </w:r>
      <w:r>
        <w:rPr>
          <w:rFonts w:hint="eastAsia" w:ascii="仿宋_GB2312" w:eastAsia="仿宋_GB2312"/>
          <w:sz w:val="32"/>
          <w:szCs w:val="32"/>
        </w:rPr>
        <w:t>公共</w:t>
      </w:r>
      <w:r>
        <w:rPr>
          <w:rFonts w:ascii="仿宋_GB2312" w:eastAsia="仿宋_GB2312"/>
          <w:sz w:val="32"/>
          <w:szCs w:val="32"/>
        </w:rPr>
        <w:t>预算支出</w:t>
      </w:r>
      <w:r>
        <w:rPr>
          <w:rFonts w:hint="eastAsia" w:ascii="仿宋_GB2312" w:eastAsia="仿宋_GB2312"/>
          <w:sz w:val="32"/>
          <w:szCs w:val="32"/>
        </w:rPr>
        <w:t>9.84亿元</w:t>
      </w:r>
      <w:r>
        <w:rPr>
          <w:rFonts w:ascii="仿宋_GB2312" w:eastAsia="仿宋_GB2312"/>
          <w:sz w:val="32"/>
          <w:szCs w:val="32"/>
        </w:rPr>
        <w:t>，增长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19.2</w:t>
      </w:r>
      <w:r>
        <w:rPr>
          <w:rFonts w:ascii="仿宋_GB2312" w:eastAsia="仿宋_GB2312"/>
          <w:sz w:val="32"/>
          <w:szCs w:val="32"/>
        </w:rPr>
        <w:t>%。</w:t>
      </w:r>
      <w:bookmarkStart w:id="0" w:name="_GoBack"/>
      <w:bookmarkEnd w:id="0"/>
    </w:p>
    <w:p>
      <w:pPr>
        <w:spacing w:line="576" w:lineRule="exact"/>
        <w:ind w:firstLine="642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从收入来源看，税收收入大幅下降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，完成税收收入</w:t>
      </w:r>
      <w:r>
        <w:rPr>
          <w:rFonts w:hint="eastAsia" w:ascii="仿宋_GB2312" w:eastAsia="仿宋_GB2312"/>
          <w:sz w:val="32"/>
          <w:szCs w:val="32"/>
        </w:rPr>
        <w:t>2.88亿元</w:t>
      </w:r>
      <w:r>
        <w:rPr>
          <w:rFonts w:ascii="仿宋_GB2312" w:eastAsia="仿宋_GB2312"/>
          <w:sz w:val="32"/>
          <w:szCs w:val="32"/>
        </w:rPr>
        <w:t>，下降</w:t>
      </w:r>
      <w:r>
        <w:rPr>
          <w:rFonts w:hint="eastAsia" w:ascii="仿宋_GB2312" w:eastAsia="仿宋_GB2312"/>
          <w:sz w:val="32"/>
          <w:szCs w:val="32"/>
        </w:rPr>
        <w:t>27.6</w:t>
      </w:r>
      <w:r>
        <w:rPr>
          <w:rFonts w:ascii="仿宋_GB2312" w:eastAsia="仿宋_GB2312"/>
          <w:sz w:val="32"/>
          <w:szCs w:val="32"/>
        </w:rPr>
        <w:t>%；非税收</w:t>
      </w:r>
      <w:r>
        <w:rPr>
          <w:rFonts w:hint="eastAsia" w:ascii="仿宋_GB2312" w:eastAsia="仿宋_GB2312"/>
          <w:sz w:val="32"/>
          <w:szCs w:val="32"/>
        </w:rPr>
        <w:t>入0.33亿元，</w:t>
      </w:r>
      <w:r>
        <w:rPr>
          <w:rFonts w:ascii="仿宋_GB2312" w:eastAsia="仿宋_GB2312"/>
          <w:sz w:val="32"/>
          <w:szCs w:val="32"/>
        </w:rPr>
        <w:t>增长</w:t>
      </w:r>
      <w:r>
        <w:rPr>
          <w:rFonts w:hint="eastAsia" w:ascii="仿宋_GB2312" w:eastAsia="仿宋_GB2312"/>
          <w:sz w:val="32"/>
          <w:szCs w:val="32"/>
        </w:rPr>
        <w:t>53.4</w:t>
      </w:r>
      <w:r>
        <w:rPr>
          <w:rFonts w:ascii="仿宋_GB2312" w:eastAsia="仿宋_GB2312"/>
          <w:sz w:val="32"/>
          <w:szCs w:val="32"/>
        </w:rPr>
        <w:t>%。</w:t>
      </w:r>
    </w:p>
    <w:p>
      <w:pPr>
        <w:spacing w:line="576" w:lineRule="exact"/>
        <w:ind w:firstLine="642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从主要税种看，增值税小幅增长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，完成增值税</w:t>
      </w:r>
      <w:r>
        <w:rPr>
          <w:rFonts w:hint="eastAsia" w:ascii="仿宋_GB2312" w:eastAsia="仿宋_GB2312"/>
          <w:sz w:val="32"/>
          <w:szCs w:val="32"/>
        </w:rPr>
        <w:t>15166亿元</w:t>
      </w:r>
      <w:r>
        <w:rPr>
          <w:rFonts w:ascii="仿宋_GB2312" w:eastAsia="仿宋_GB2312"/>
          <w:sz w:val="32"/>
          <w:szCs w:val="32"/>
        </w:rPr>
        <w:t>，增长</w:t>
      </w:r>
      <w:r>
        <w:rPr>
          <w:rFonts w:hint="eastAsia" w:ascii="仿宋_GB2312" w:eastAsia="仿宋_GB2312"/>
          <w:sz w:val="32"/>
          <w:szCs w:val="32"/>
        </w:rPr>
        <w:t>0.7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个人所得税</w:t>
      </w:r>
      <w:r>
        <w:rPr>
          <w:rFonts w:hint="eastAsia" w:ascii="仿宋_GB2312" w:eastAsia="仿宋_GB2312"/>
          <w:sz w:val="32"/>
          <w:szCs w:val="32"/>
        </w:rPr>
        <w:t>0.18亿元</w:t>
      </w:r>
      <w:r>
        <w:rPr>
          <w:rFonts w:ascii="仿宋_GB2312" w:eastAsia="仿宋_GB2312"/>
          <w:sz w:val="32"/>
          <w:szCs w:val="32"/>
        </w:rPr>
        <w:t>，增长</w:t>
      </w:r>
      <w:r>
        <w:rPr>
          <w:rFonts w:hint="eastAsia" w:ascii="仿宋_GB2312" w:eastAsia="仿宋_GB2312"/>
          <w:sz w:val="32"/>
          <w:szCs w:val="32"/>
        </w:rPr>
        <w:t>14.4</w:t>
      </w:r>
      <w:r>
        <w:rPr>
          <w:rFonts w:ascii="仿宋_GB2312" w:eastAsia="仿宋_GB2312"/>
          <w:sz w:val="32"/>
          <w:szCs w:val="32"/>
        </w:rPr>
        <w:t>%，车船税</w:t>
      </w:r>
      <w:r>
        <w:rPr>
          <w:rFonts w:hint="eastAsia" w:ascii="仿宋_GB2312" w:eastAsia="仿宋_GB2312"/>
          <w:sz w:val="32"/>
          <w:szCs w:val="32"/>
        </w:rPr>
        <w:t>0.09亿元</w:t>
      </w:r>
      <w:r>
        <w:rPr>
          <w:rFonts w:ascii="仿宋_GB2312" w:eastAsia="仿宋_GB2312"/>
          <w:sz w:val="32"/>
          <w:szCs w:val="32"/>
        </w:rPr>
        <w:t>，增长</w:t>
      </w:r>
      <w:r>
        <w:rPr>
          <w:rFonts w:hint="eastAsia" w:ascii="仿宋_GB2312" w:eastAsia="仿宋_GB2312"/>
          <w:sz w:val="32"/>
          <w:szCs w:val="32"/>
        </w:rPr>
        <w:t>27.2</w:t>
      </w:r>
      <w:r>
        <w:rPr>
          <w:rFonts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五、金融存贷款较快增长</w:t>
      </w:r>
      <w:r>
        <w:rPr>
          <w:rFonts w:hint="eastAsia" w:ascii="仿宋_GB2312" w:hAnsi="黑体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2月末，全州金融机构各项存款余额</w:t>
      </w:r>
      <w:r>
        <w:rPr>
          <w:rFonts w:ascii="仿宋_GB2312" w:eastAsia="仿宋_GB2312"/>
          <w:sz w:val="32"/>
          <w:szCs w:val="32"/>
        </w:rPr>
        <w:t>254.44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20.5</w:t>
      </w:r>
      <w:r>
        <w:rPr>
          <w:rFonts w:hint="eastAsia" w:ascii="仿宋_GB2312" w:eastAsia="仿宋_GB2312"/>
          <w:sz w:val="32"/>
          <w:szCs w:val="32"/>
        </w:rPr>
        <w:t>%。其中，非金融企业存款</w:t>
      </w:r>
      <w:r>
        <w:rPr>
          <w:rFonts w:ascii="仿宋_GB2312" w:eastAsia="仿宋_GB2312"/>
          <w:sz w:val="32"/>
          <w:szCs w:val="32"/>
        </w:rPr>
        <w:t>35.06</w:t>
      </w:r>
      <w:r>
        <w:rPr>
          <w:rFonts w:hint="eastAsia" w:ascii="仿宋_GB2312" w:eastAsia="仿宋_GB2312"/>
          <w:sz w:val="32"/>
          <w:szCs w:val="32"/>
        </w:rPr>
        <w:t>亿元、增长</w:t>
      </w:r>
      <w:r>
        <w:rPr>
          <w:rFonts w:ascii="仿宋_GB2312" w:eastAsia="仿宋_GB2312"/>
          <w:sz w:val="32"/>
          <w:szCs w:val="32"/>
        </w:rPr>
        <w:t>48.9</w:t>
      </w:r>
      <w:r>
        <w:rPr>
          <w:rFonts w:hint="eastAsia" w:ascii="仿宋_GB2312" w:eastAsia="仿宋_GB2312"/>
          <w:sz w:val="32"/>
          <w:szCs w:val="32"/>
        </w:rPr>
        <w:t>%，住户存款</w:t>
      </w:r>
      <w:r>
        <w:rPr>
          <w:rFonts w:ascii="仿宋_GB2312" w:eastAsia="仿宋_GB2312"/>
          <w:sz w:val="32"/>
          <w:szCs w:val="32"/>
        </w:rPr>
        <w:t>127.68</w:t>
      </w:r>
      <w:r>
        <w:rPr>
          <w:rFonts w:hint="eastAsia" w:ascii="仿宋_GB2312" w:eastAsia="仿宋_GB2312"/>
          <w:sz w:val="32"/>
          <w:szCs w:val="32"/>
        </w:rPr>
        <w:t>亿元、增长</w:t>
      </w:r>
      <w:r>
        <w:rPr>
          <w:rFonts w:ascii="仿宋_GB2312" w:eastAsia="仿宋_GB2312"/>
          <w:sz w:val="32"/>
          <w:szCs w:val="32"/>
        </w:rPr>
        <w:t>13.5</w:t>
      </w:r>
      <w:r>
        <w:rPr>
          <w:rFonts w:hint="eastAsia" w:ascii="仿宋_GB2312" w:eastAsia="仿宋_GB2312"/>
          <w:sz w:val="32"/>
          <w:szCs w:val="32"/>
        </w:rPr>
        <w:t>%，财政性存款</w:t>
      </w:r>
      <w:r>
        <w:rPr>
          <w:rFonts w:ascii="仿宋_GB2312" w:eastAsia="仿宋_GB2312"/>
          <w:sz w:val="32"/>
          <w:szCs w:val="32"/>
        </w:rPr>
        <w:t>23.49</w:t>
      </w:r>
      <w:r>
        <w:rPr>
          <w:rFonts w:hint="eastAsia" w:ascii="仿宋_GB2312" w:eastAsia="仿宋_GB2312"/>
          <w:sz w:val="32"/>
          <w:szCs w:val="32"/>
        </w:rPr>
        <w:t>亿元、增长</w:t>
      </w:r>
      <w:r>
        <w:rPr>
          <w:rFonts w:ascii="仿宋_GB2312" w:eastAsia="仿宋_GB2312"/>
          <w:sz w:val="32"/>
          <w:szCs w:val="32"/>
        </w:rPr>
        <w:t>8.1</w:t>
      </w:r>
      <w:r>
        <w:rPr>
          <w:rFonts w:hint="eastAsia" w:ascii="仿宋_GB2312" w:eastAsia="仿宋_GB2312"/>
          <w:sz w:val="32"/>
          <w:szCs w:val="32"/>
        </w:rPr>
        <w:t>%，机关团体存款</w:t>
      </w:r>
      <w:r>
        <w:rPr>
          <w:rFonts w:ascii="仿宋_GB2312" w:eastAsia="仿宋_GB2312"/>
          <w:sz w:val="32"/>
          <w:szCs w:val="32"/>
        </w:rPr>
        <w:t>68.20</w:t>
      </w:r>
      <w:r>
        <w:rPr>
          <w:rFonts w:hint="eastAsia" w:ascii="仿宋_GB2312" w:eastAsia="仿宋_GB2312"/>
          <w:sz w:val="32"/>
          <w:szCs w:val="32"/>
        </w:rPr>
        <w:t>亿元、增长</w:t>
      </w:r>
      <w:r>
        <w:rPr>
          <w:rFonts w:ascii="仿宋_GB2312" w:eastAsia="仿宋_GB2312"/>
          <w:sz w:val="32"/>
          <w:szCs w:val="32"/>
        </w:rPr>
        <w:t>27.9</w:t>
      </w:r>
      <w:r>
        <w:rPr>
          <w:rFonts w:hint="eastAsia" w:ascii="仿宋_GB2312" w:eastAsia="仿宋_GB2312"/>
          <w:sz w:val="32"/>
          <w:szCs w:val="32"/>
        </w:rPr>
        <w:t>%。金融机构各项贷款余额</w:t>
      </w:r>
      <w:r>
        <w:rPr>
          <w:rFonts w:ascii="仿宋_GB2312" w:eastAsia="仿宋_GB2312"/>
          <w:sz w:val="32"/>
          <w:szCs w:val="32"/>
        </w:rPr>
        <w:t>177.99</w:t>
      </w:r>
      <w:r>
        <w:rPr>
          <w:rFonts w:hint="eastAsia" w:ascii="仿宋_GB2312" w:eastAsia="仿宋_GB2312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11.2</w:t>
      </w:r>
      <w:r>
        <w:rPr>
          <w:rFonts w:hint="eastAsia" w:ascii="仿宋_GB2312" w:eastAsia="仿宋_GB2312"/>
          <w:sz w:val="32"/>
          <w:szCs w:val="32"/>
        </w:rPr>
        <w:t>%。其中，非金融企业及机关团体贷款</w:t>
      </w:r>
      <w:r>
        <w:rPr>
          <w:rFonts w:ascii="仿宋_GB2312" w:eastAsia="仿宋_GB2312"/>
          <w:sz w:val="32"/>
          <w:szCs w:val="32"/>
        </w:rPr>
        <w:t>90.54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7.2</w:t>
      </w:r>
      <w:r>
        <w:rPr>
          <w:rFonts w:hint="eastAsia" w:ascii="仿宋_GB2312" w:eastAsia="仿宋_GB2312"/>
          <w:sz w:val="32"/>
          <w:szCs w:val="32"/>
        </w:rPr>
        <w:t>%；住户贷款</w:t>
      </w:r>
      <w:r>
        <w:rPr>
          <w:rFonts w:ascii="仿宋_GB2312" w:eastAsia="仿宋_GB2312"/>
          <w:sz w:val="32"/>
          <w:szCs w:val="32"/>
        </w:rPr>
        <w:t>87.45</w:t>
      </w:r>
      <w:r>
        <w:rPr>
          <w:rFonts w:hint="eastAsia" w:ascii="仿宋_GB2312" w:eastAsia="仿宋_GB2312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15.4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六、居民消费价格温和上涨</w:t>
      </w:r>
      <w:r>
        <w:rPr>
          <w:rFonts w:hint="eastAsia" w:ascii="仿宋_GB2312" w:eastAsia="仿宋_GB2312"/>
          <w:sz w:val="32"/>
          <w:szCs w:val="32"/>
        </w:rPr>
        <w:t>。2月份，省定监测点共和地区居民消费价格环比下降0.2%、同比上涨</w:t>
      </w:r>
      <w:r>
        <w:rPr>
          <w:rFonts w:ascii="仿宋_GB2312" w:eastAsia="仿宋_GB2312"/>
          <w:sz w:val="32"/>
          <w:szCs w:val="32"/>
        </w:rPr>
        <w:t>0.3</w:t>
      </w:r>
      <w:r>
        <w:rPr>
          <w:rFonts w:hint="eastAsia" w:ascii="仿宋_GB2312" w:eastAsia="仿宋_GB2312"/>
          <w:sz w:val="32"/>
          <w:szCs w:val="32"/>
        </w:rPr>
        <w:t>%、累计上涨</w:t>
      </w:r>
      <w:r>
        <w:rPr>
          <w:rFonts w:ascii="仿宋_GB2312" w:eastAsia="仿宋_GB2312"/>
          <w:sz w:val="32"/>
          <w:szCs w:val="32"/>
        </w:rPr>
        <w:t>0.6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b/>
          <w:sz w:val="32"/>
          <w:szCs w:val="32"/>
        </w:rPr>
        <w:t>从同比看：八大类商品消费价格“四涨一平</w:t>
      </w:r>
      <w:r>
        <w:rPr>
          <w:rFonts w:ascii="仿宋_GB2312" w:eastAsia="仿宋_GB2312"/>
          <w:b/>
          <w:sz w:val="32"/>
          <w:szCs w:val="32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降”</w:t>
      </w:r>
      <w:r>
        <w:rPr>
          <w:rFonts w:hint="eastAsia" w:ascii="仿宋_GB2312" w:eastAsia="仿宋_GB2312"/>
          <w:sz w:val="32"/>
          <w:szCs w:val="32"/>
        </w:rPr>
        <w:t>。除医疗保健类与</w:t>
      </w:r>
      <w:r>
        <w:rPr>
          <w:rFonts w:ascii="仿宋_GB2312" w:eastAsia="仿宋_GB2312"/>
          <w:sz w:val="32"/>
          <w:szCs w:val="32"/>
        </w:rPr>
        <w:t>同期持平外，</w:t>
      </w:r>
      <w:r>
        <w:rPr>
          <w:rFonts w:hint="eastAsia" w:ascii="仿宋_GB2312" w:eastAsia="仿宋_GB2312"/>
          <w:sz w:val="32"/>
          <w:szCs w:val="32"/>
        </w:rPr>
        <w:t>教育文化和娱乐类、食品烟酒类、生活用品及服务类、其他商品和服务类依次增长0.6</w:t>
      </w:r>
      <w:r>
        <w:rPr>
          <w:rFonts w:ascii="仿宋_GB2312" w:eastAsia="仿宋_GB2312"/>
          <w:sz w:val="32"/>
          <w:szCs w:val="32"/>
        </w:rPr>
        <w:t>%、</w:t>
      </w:r>
      <w:r>
        <w:rPr>
          <w:rFonts w:hint="eastAsia" w:ascii="仿宋_GB2312" w:eastAsia="仿宋_GB2312"/>
          <w:sz w:val="32"/>
          <w:szCs w:val="32"/>
        </w:rPr>
        <w:t>1.1</w:t>
      </w:r>
      <w:r>
        <w:rPr>
          <w:rFonts w:ascii="仿宋_GB2312" w:eastAsia="仿宋_GB2312"/>
          <w:sz w:val="32"/>
          <w:szCs w:val="32"/>
        </w:rPr>
        <w:t>%、</w:t>
      </w:r>
      <w:r>
        <w:rPr>
          <w:rFonts w:hint="eastAsia" w:ascii="仿宋_GB2312" w:eastAsia="仿宋_GB2312"/>
          <w:sz w:val="32"/>
          <w:szCs w:val="32"/>
        </w:rPr>
        <w:t>1.3</w:t>
      </w:r>
      <w:r>
        <w:rPr>
          <w:rFonts w:ascii="仿宋_GB2312" w:eastAsia="仿宋_GB2312"/>
          <w:sz w:val="32"/>
          <w:szCs w:val="32"/>
        </w:rPr>
        <w:t>%、</w:t>
      </w:r>
      <w:r>
        <w:rPr>
          <w:rFonts w:hint="eastAsia" w:ascii="仿宋_GB2312" w:eastAsia="仿宋_GB2312"/>
          <w:sz w:val="32"/>
          <w:szCs w:val="32"/>
        </w:rPr>
        <w:t>2.5</w:t>
      </w:r>
      <w:r>
        <w:rPr>
          <w:rFonts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</w:rPr>
        <w:t>交通和通信类、居住类、衣着类分别下降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.2%</w:t>
      </w:r>
      <w:r>
        <w:rPr>
          <w:rFonts w:ascii="仿宋_GB2312" w:eastAsia="仿宋_GB2312"/>
          <w:sz w:val="32"/>
          <w:szCs w:val="32"/>
        </w:rPr>
        <w:t>、0.3%、1.8</w:t>
      </w:r>
      <w:r>
        <w:rPr>
          <w:rFonts w:hint="eastAsia" w:ascii="仿宋_GB2312" w:eastAsia="仿宋_GB2312"/>
          <w:sz w:val="32"/>
          <w:szCs w:val="32"/>
        </w:rPr>
        <w:t>%。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17"/>
    <w:rsid w:val="00010AA3"/>
    <w:rsid w:val="00041280"/>
    <w:rsid w:val="0006648A"/>
    <w:rsid w:val="000B4D47"/>
    <w:rsid w:val="000C1563"/>
    <w:rsid w:val="001379D2"/>
    <w:rsid w:val="00147A51"/>
    <w:rsid w:val="00177C04"/>
    <w:rsid w:val="001F2286"/>
    <w:rsid w:val="001F3D8B"/>
    <w:rsid w:val="00261BCE"/>
    <w:rsid w:val="002B33D9"/>
    <w:rsid w:val="002E5EE5"/>
    <w:rsid w:val="00317EFF"/>
    <w:rsid w:val="003B31B3"/>
    <w:rsid w:val="003E1221"/>
    <w:rsid w:val="004E0AAC"/>
    <w:rsid w:val="005E1034"/>
    <w:rsid w:val="00670918"/>
    <w:rsid w:val="0067328E"/>
    <w:rsid w:val="00676697"/>
    <w:rsid w:val="00676751"/>
    <w:rsid w:val="006C60AD"/>
    <w:rsid w:val="006F3466"/>
    <w:rsid w:val="00730A71"/>
    <w:rsid w:val="00760DC3"/>
    <w:rsid w:val="00865DF9"/>
    <w:rsid w:val="0089232C"/>
    <w:rsid w:val="008949F8"/>
    <w:rsid w:val="009552FF"/>
    <w:rsid w:val="009A747D"/>
    <w:rsid w:val="009E1F3C"/>
    <w:rsid w:val="009E5756"/>
    <w:rsid w:val="00A40632"/>
    <w:rsid w:val="00BB7A9E"/>
    <w:rsid w:val="00C01CBD"/>
    <w:rsid w:val="00C65FBD"/>
    <w:rsid w:val="00CA46FC"/>
    <w:rsid w:val="00CB7BE6"/>
    <w:rsid w:val="00DF6F01"/>
    <w:rsid w:val="00E9433C"/>
    <w:rsid w:val="00EF5964"/>
    <w:rsid w:val="00FB4A78"/>
    <w:rsid w:val="00FC3F17"/>
    <w:rsid w:val="00FD0ADB"/>
    <w:rsid w:val="00FE1340"/>
    <w:rsid w:val="C6D2214A"/>
    <w:rsid w:val="FAE9A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默认段落字体 Para Char"/>
    <w:basedOn w:val="1"/>
    <w:qFormat/>
    <w:uiPriority w:val="0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3</Pages>
  <Words>261</Words>
  <Characters>1493</Characters>
  <Lines>12</Lines>
  <Paragraphs>3</Paragraphs>
  <TotalTime>332</TotalTime>
  <ScaleCrop>false</ScaleCrop>
  <LinksUpToDate>false</LinksUpToDate>
  <CharactersWithSpaces>1751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2022-03-09T08:54:00Z</dcterms:created>
  <dc:creator>Administrator</dc:creator>
  <cp:lastModifiedBy>user</cp:lastModifiedBy>
  <dcterms:modified xsi:type="dcterms:W3CDTF">2023-03-22T10:39:40Z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